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126"/>
        <w:gridCol w:w="3627"/>
        <w:gridCol w:w="2807"/>
      </w:tblGrid>
      <w:tr w:rsidR="00C84F90" w14:paraId="1B6E16DC" w14:textId="77777777" w:rsidTr="007A336F">
        <w:tc>
          <w:tcPr>
            <w:tcW w:w="1242" w:type="dxa"/>
          </w:tcPr>
          <w:p w14:paraId="1B6E16D6" w14:textId="77777777" w:rsidR="00AF49EE" w:rsidRDefault="00764741">
            <w:r>
              <w:t>WC: 30</w:t>
            </w:r>
            <w:r w:rsidR="008F3EAB">
              <w:t>/11</w:t>
            </w:r>
            <w:r w:rsidR="00AF49EE">
              <w:t>/20</w:t>
            </w:r>
          </w:p>
        </w:tc>
        <w:tc>
          <w:tcPr>
            <w:tcW w:w="3119" w:type="dxa"/>
          </w:tcPr>
          <w:p w14:paraId="1B6E16D7" w14:textId="77777777" w:rsidR="00AF49EE" w:rsidRDefault="00AF49EE">
            <w:r>
              <w:t>Monday</w:t>
            </w:r>
          </w:p>
        </w:tc>
        <w:tc>
          <w:tcPr>
            <w:tcW w:w="2693" w:type="dxa"/>
          </w:tcPr>
          <w:p w14:paraId="1B6E16D8" w14:textId="77777777" w:rsidR="00AF49EE" w:rsidRDefault="00AF49EE">
            <w:r>
              <w:t>Tuesday</w:t>
            </w:r>
          </w:p>
        </w:tc>
        <w:tc>
          <w:tcPr>
            <w:tcW w:w="2126" w:type="dxa"/>
          </w:tcPr>
          <w:p w14:paraId="1B6E16D9" w14:textId="77777777" w:rsidR="00AF49EE" w:rsidRDefault="00AF49EE">
            <w:r>
              <w:t>Wednesday</w:t>
            </w:r>
          </w:p>
        </w:tc>
        <w:tc>
          <w:tcPr>
            <w:tcW w:w="3627" w:type="dxa"/>
          </w:tcPr>
          <w:p w14:paraId="1B6E16DA" w14:textId="77777777" w:rsidR="00AF49EE" w:rsidRDefault="00AF49EE">
            <w:r>
              <w:t>Thursday</w:t>
            </w:r>
          </w:p>
        </w:tc>
        <w:tc>
          <w:tcPr>
            <w:tcW w:w="2807" w:type="dxa"/>
          </w:tcPr>
          <w:p w14:paraId="1B6E16DB" w14:textId="77777777" w:rsidR="00AF49EE" w:rsidRDefault="00AF49EE">
            <w:r>
              <w:t>Friday</w:t>
            </w:r>
          </w:p>
        </w:tc>
      </w:tr>
      <w:tr w:rsidR="00D90D5B" w14:paraId="1B6E16E3" w14:textId="77777777" w:rsidTr="007A336F">
        <w:tc>
          <w:tcPr>
            <w:tcW w:w="1242" w:type="dxa"/>
          </w:tcPr>
          <w:p w14:paraId="1B6E16DD" w14:textId="77777777" w:rsidR="00D90D5B" w:rsidRDefault="00D90D5B" w:rsidP="00D90D5B">
            <w:r>
              <w:t>Maths</w:t>
            </w:r>
          </w:p>
        </w:tc>
        <w:tc>
          <w:tcPr>
            <w:tcW w:w="3119" w:type="dxa"/>
          </w:tcPr>
          <w:p w14:paraId="1B6E16DE" w14:textId="1EAE3835" w:rsidR="00D90D5B" w:rsidRPr="00710E76" w:rsidRDefault="00D90D5B" w:rsidP="00D90D5B">
            <w:pPr>
              <w:rPr>
                <w:rFonts w:cstheme="minorHAnsi"/>
              </w:rPr>
            </w:pPr>
            <w:r>
              <w:rPr>
                <w:rFonts w:cstheme="minorHAnsi"/>
              </w:rPr>
              <w:t>See additional planning.</w:t>
            </w:r>
          </w:p>
        </w:tc>
        <w:tc>
          <w:tcPr>
            <w:tcW w:w="2693" w:type="dxa"/>
          </w:tcPr>
          <w:p w14:paraId="1B6E16DF" w14:textId="37147B2F" w:rsidR="00D90D5B" w:rsidRPr="00710E76" w:rsidRDefault="00D90D5B" w:rsidP="00D90D5B">
            <w:pPr>
              <w:rPr>
                <w:rFonts w:cstheme="minorHAnsi"/>
              </w:rPr>
            </w:pPr>
            <w:r w:rsidRPr="00A15C1B">
              <w:t>See additional planning.</w:t>
            </w:r>
          </w:p>
        </w:tc>
        <w:tc>
          <w:tcPr>
            <w:tcW w:w="2126" w:type="dxa"/>
          </w:tcPr>
          <w:p w14:paraId="1B6E16E0" w14:textId="570B6735" w:rsidR="00D90D5B" w:rsidRPr="00710E76" w:rsidRDefault="00D90D5B" w:rsidP="00D90D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See </w:t>
            </w:r>
            <w:r w:rsidRPr="00D90D5B">
              <w:rPr>
                <w:rFonts w:asciiTheme="minorHAnsi" w:hAnsiTheme="minorHAnsi" w:cstheme="minorHAnsi"/>
                <w:sz w:val="22"/>
              </w:rPr>
              <w:t>additional planning.</w:t>
            </w:r>
          </w:p>
        </w:tc>
        <w:tc>
          <w:tcPr>
            <w:tcW w:w="3627" w:type="dxa"/>
          </w:tcPr>
          <w:p w14:paraId="1B6E16E1" w14:textId="0705D69E" w:rsidR="00D90D5B" w:rsidRPr="001812CD" w:rsidRDefault="00D90D5B" w:rsidP="00D90D5B">
            <w:pPr>
              <w:textAlignment w:val="baseline"/>
              <w:rPr>
                <w:rFonts w:cstheme="minorHAnsi"/>
              </w:rPr>
            </w:pPr>
            <w:r w:rsidRPr="00A15C1B">
              <w:t>See additional planning.</w:t>
            </w:r>
          </w:p>
        </w:tc>
        <w:tc>
          <w:tcPr>
            <w:tcW w:w="2807" w:type="dxa"/>
          </w:tcPr>
          <w:p w14:paraId="1B6E16E2" w14:textId="0607148A" w:rsidR="00D90D5B" w:rsidRPr="001812CD" w:rsidRDefault="00D90D5B" w:rsidP="00D90D5B">
            <w:pPr>
              <w:textAlignment w:val="baseline"/>
            </w:pPr>
            <w:r w:rsidRPr="00A15C1B">
              <w:t>See additional planning.</w:t>
            </w:r>
          </w:p>
        </w:tc>
      </w:tr>
      <w:tr w:rsidR="00D90D5B" w14:paraId="1B6E16EA" w14:textId="77777777" w:rsidTr="007A336F">
        <w:tc>
          <w:tcPr>
            <w:tcW w:w="1242" w:type="dxa"/>
          </w:tcPr>
          <w:p w14:paraId="1B6E16E4" w14:textId="77777777" w:rsidR="00D90D5B" w:rsidRDefault="00D90D5B" w:rsidP="00D90D5B">
            <w:r>
              <w:t>Phonics/ circle times</w:t>
            </w:r>
          </w:p>
        </w:tc>
        <w:tc>
          <w:tcPr>
            <w:tcW w:w="3119" w:type="dxa"/>
          </w:tcPr>
          <w:p w14:paraId="1B6E16E5" w14:textId="666AFC98" w:rsidR="00D90D5B" w:rsidRDefault="00D90D5B" w:rsidP="00D90D5B">
            <w:r w:rsidRPr="00CD08B3">
              <w:t>See additional planning.</w:t>
            </w:r>
          </w:p>
        </w:tc>
        <w:tc>
          <w:tcPr>
            <w:tcW w:w="2693" w:type="dxa"/>
          </w:tcPr>
          <w:p w14:paraId="1B6E16E6" w14:textId="3169445D" w:rsidR="00D90D5B" w:rsidRDefault="00D90D5B" w:rsidP="00D90D5B">
            <w:r w:rsidRPr="00CD08B3">
              <w:t>See additional planning.</w:t>
            </w:r>
          </w:p>
        </w:tc>
        <w:tc>
          <w:tcPr>
            <w:tcW w:w="2126" w:type="dxa"/>
          </w:tcPr>
          <w:p w14:paraId="1B6E16E7" w14:textId="2868A4A6" w:rsidR="00D90D5B" w:rsidRDefault="00D90D5B" w:rsidP="00D90D5B">
            <w:r w:rsidRPr="00CD08B3">
              <w:t>See additional planning.</w:t>
            </w:r>
          </w:p>
        </w:tc>
        <w:tc>
          <w:tcPr>
            <w:tcW w:w="3627" w:type="dxa"/>
          </w:tcPr>
          <w:p w14:paraId="1B6E16E8" w14:textId="518143F4" w:rsidR="00D90D5B" w:rsidRPr="001812CD" w:rsidRDefault="00D90D5B" w:rsidP="00D90D5B">
            <w:pPr>
              <w:rPr>
                <w:rFonts w:cstheme="minorHAnsi"/>
              </w:rPr>
            </w:pPr>
            <w:r w:rsidRPr="00CD08B3">
              <w:t>See additional planning.</w:t>
            </w:r>
          </w:p>
        </w:tc>
        <w:tc>
          <w:tcPr>
            <w:tcW w:w="2807" w:type="dxa"/>
          </w:tcPr>
          <w:p w14:paraId="1B6E16E9" w14:textId="6718C4B3" w:rsidR="00D90D5B" w:rsidRPr="00C84F90" w:rsidRDefault="00D90D5B" w:rsidP="00D90D5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</w:rPr>
            </w:pPr>
            <w:r w:rsidRPr="00CD08B3">
              <w:t>See additional planning.</w:t>
            </w:r>
          </w:p>
        </w:tc>
      </w:tr>
      <w:tr w:rsidR="00D90D5B" w14:paraId="7E1F094C" w14:textId="77777777" w:rsidTr="007A336F">
        <w:tc>
          <w:tcPr>
            <w:tcW w:w="1242" w:type="dxa"/>
          </w:tcPr>
          <w:p w14:paraId="727657EE" w14:textId="1F3ED737" w:rsidR="00D90D5B" w:rsidRDefault="00D90D5B" w:rsidP="00D90D5B">
            <w:r>
              <w:t>Writing</w:t>
            </w:r>
          </w:p>
        </w:tc>
        <w:tc>
          <w:tcPr>
            <w:tcW w:w="3119" w:type="dxa"/>
          </w:tcPr>
          <w:p w14:paraId="1112E870" w14:textId="3F8725BF" w:rsidR="00D90D5B" w:rsidRDefault="00D90D5B" w:rsidP="00D90D5B">
            <w:r>
              <w:t>RWI letter formation sheets attached to phonics planning.</w:t>
            </w:r>
          </w:p>
          <w:p w14:paraId="3EBFE654" w14:textId="77777777" w:rsidR="00D90D5B" w:rsidRDefault="00D90D5B" w:rsidP="00D90D5B"/>
          <w:p w14:paraId="411833E8" w14:textId="3B754BB7" w:rsidR="00D90D5B" w:rsidRPr="00CD08B3" w:rsidRDefault="00D90D5B" w:rsidP="00D90D5B">
            <w:r>
              <w:t xml:space="preserve">See Christmas list writing activity below. </w:t>
            </w:r>
          </w:p>
        </w:tc>
        <w:tc>
          <w:tcPr>
            <w:tcW w:w="2693" w:type="dxa"/>
          </w:tcPr>
          <w:p w14:paraId="2F7E6D7F" w14:textId="77777777" w:rsidR="00D90D5B" w:rsidRDefault="00D90D5B" w:rsidP="00D90D5B">
            <w:r>
              <w:t>RWI letter formation sheets attached to phonics planning.</w:t>
            </w:r>
          </w:p>
          <w:p w14:paraId="588C1B3B" w14:textId="77777777" w:rsidR="00D90D5B" w:rsidRPr="00CD08B3" w:rsidRDefault="00D90D5B" w:rsidP="00D90D5B"/>
        </w:tc>
        <w:tc>
          <w:tcPr>
            <w:tcW w:w="2126" w:type="dxa"/>
          </w:tcPr>
          <w:p w14:paraId="203B7522" w14:textId="77777777" w:rsidR="00D90D5B" w:rsidRDefault="00D90D5B" w:rsidP="00D90D5B">
            <w:r>
              <w:t>RWI letter formation sheets attached to phonics planning.</w:t>
            </w:r>
          </w:p>
          <w:p w14:paraId="269CAC05" w14:textId="77777777" w:rsidR="00D90D5B" w:rsidRDefault="00D90D5B" w:rsidP="00D90D5B"/>
          <w:p w14:paraId="11FD7902" w14:textId="77E8D982" w:rsidR="00D90D5B" w:rsidRPr="00CD08B3" w:rsidRDefault="00D90D5B" w:rsidP="00D90D5B"/>
        </w:tc>
        <w:tc>
          <w:tcPr>
            <w:tcW w:w="3627" w:type="dxa"/>
          </w:tcPr>
          <w:p w14:paraId="24096495" w14:textId="77777777" w:rsidR="00D90D5B" w:rsidRDefault="00D90D5B" w:rsidP="00D90D5B">
            <w:r>
              <w:t>RWI letter formation sheets attached to phonics planning.</w:t>
            </w:r>
          </w:p>
          <w:p w14:paraId="3BD1CD8A" w14:textId="77777777" w:rsidR="00D90D5B" w:rsidRDefault="00D90D5B" w:rsidP="00D90D5B"/>
          <w:p w14:paraId="4417FBA5" w14:textId="64D08CBD" w:rsidR="00D90D5B" w:rsidRPr="00CD08B3" w:rsidRDefault="00D90D5B" w:rsidP="007A336F">
            <w:r>
              <w:t>Count how many letters you have in your name</w:t>
            </w:r>
            <w:r>
              <w:t xml:space="preserve"> and ask an adult to help you cut out circles to be a snowman’s body. You need enough circles for each letter in your name.  Can you write each lette</w:t>
            </w:r>
            <w:r w:rsidR="007A336F">
              <w:t>r of your name in each snowball? O</w:t>
            </w:r>
            <w:r>
              <w:t>nce you have finished put them together to create a snowman with your name. Remember to follow the RWI rhymes so that your letters are correctly formed.</w:t>
            </w:r>
          </w:p>
        </w:tc>
        <w:tc>
          <w:tcPr>
            <w:tcW w:w="2807" w:type="dxa"/>
          </w:tcPr>
          <w:p w14:paraId="176469B2" w14:textId="77777777" w:rsidR="00D90D5B" w:rsidRDefault="00D90D5B" w:rsidP="00D90D5B">
            <w:r>
              <w:t>RWI letter formation sheets attached to phonics planning.</w:t>
            </w:r>
          </w:p>
          <w:p w14:paraId="671DD270" w14:textId="77777777" w:rsidR="00D90D5B" w:rsidRPr="00CD08B3" w:rsidRDefault="00D90D5B" w:rsidP="00D90D5B">
            <w:pPr>
              <w:widowControl w:val="0"/>
            </w:pPr>
          </w:p>
        </w:tc>
      </w:tr>
      <w:tr w:rsidR="00C84F90" w14:paraId="1B6E16F1" w14:textId="77777777" w:rsidTr="007A336F">
        <w:trPr>
          <w:trHeight w:val="1454"/>
        </w:trPr>
        <w:tc>
          <w:tcPr>
            <w:tcW w:w="1242" w:type="dxa"/>
          </w:tcPr>
          <w:p w14:paraId="1B6E16EB" w14:textId="77777777" w:rsidR="006E2408" w:rsidRDefault="006E2408">
            <w:r>
              <w:t>Communication and Language</w:t>
            </w:r>
          </w:p>
        </w:tc>
        <w:tc>
          <w:tcPr>
            <w:tcW w:w="5812" w:type="dxa"/>
            <w:gridSpan w:val="2"/>
          </w:tcPr>
          <w:p w14:paraId="1B6E16EC" w14:textId="77777777" w:rsidR="00764741" w:rsidRPr="00C9544F" w:rsidRDefault="008F3EAB" w:rsidP="00764741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Watch and listen to story: </w:t>
            </w:r>
            <w:r w:rsidR="00391D2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Dear Santa:</w:t>
            </w:r>
            <w:r w:rsidR="00B56D6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="00764741" w:rsidRPr="002960C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https://www.youtube.com/watch?v=FnQFjdJ-7XI</w:t>
              </w:r>
            </w:hyperlink>
            <w:r w:rsidR="0076474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1B6E16ED" w14:textId="77777777" w:rsidR="005444C2" w:rsidRDefault="005444C2" w:rsidP="00391D2E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Can you predict what the item is based on the description?</w:t>
            </w:r>
          </w:p>
          <w:p w14:paraId="1B6E16EE" w14:textId="77777777" w:rsidR="00391D2E" w:rsidRPr="00391D2E" w:rsidRDefault="00391D2E" w:rsidP="00391D2E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What would you ask Santa for?</w:t>
            </w:r>
          </w:p>
        </w:tc>
        <w:tc>
          <w:tcPr>
            <w:tcW w:w="2126" w:type="dxa"/>
          </w:tcPr>
          <w:p w14:paraId="1B6E16EF" w14:textId="77777777" w:rsidR="006E2408" w:rsidRDefault="006E2408"/>
        </w:tc>
        <w:tc>
          <w:tcPr>
            <w:tcW w:w="6434" w:type="dxa"/>
            <w:gridSpan w:val="2"/>
          </w:tcPr>
          <w:p w14:paraId="1B6E16F0" w14:textId="77777777" w:rsidR="00B56D66" w:rsidRDefault="008F3EAB" w:rsidP="00764741">
            <w:pPr>
              <w:pStyle w:val="paragraph"/>
              <w:spacing w:before="0" w:beforeAutospacing="0" w:after="0" w:afterAutospacing="0"/>
              <w:textAlignment w:val="baseline"/>
            </w:pPr>
            <w:r w:rsidRPr="00CA68C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Watch and listen to:</w:t>
            </w:r>
            <w:r w:rsidRPr="00CA68C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B56D66" w:rsidRPr="00CA68C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1D2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Father Christmas Needs a Wee: </w:t>
            </w:r>
            <w:hyperlink r:id="rId9" w:history="1">
              <w:r w:rsidR="00764741" w:rsidRPr="002960C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https://www.youtube.com/watch?v=f3DSRbHwTb4</w:t>
              </w:r>
            </w:hyperlink>
          </w:p>
        </w:tc>
      </w:tr>
      <w:tr w:rsidR="00C84F90" w14:paraId="1B6E1707" w14:textId="77777777" w:rsidTr="007A336F">
        <w:trPr>
          <w:trHeight w:val="180"/>
        </w:trPr>
        <w:tc>
          <w:tcPr>
            <w:tcW w:w="1242" w:type="dxa"/>
          </w:tcPr>
          <w:p w14:paraId="1B6E16F2" w14:textId="77777777" w:rsidR="00AF49EE" w:rsidRDefault="00AF49EE">
            <w:r>
              <w:t>Additional activities</w:t>
            </w:r>
          </w:p>
          <w:p w14:paraId="1B6E16F3" w14:textId="77777777" w:rsidR="00AF49EE" w:rsidRDefault="00AF49EE"/>
          <w:p w14:paraId="1B6E16F4" w14:textId="77777777" w:rsidR="00AF49EE" w:rsidRDefault="00AF49EE"/>
        </w:tc>
        <w:tc>
          <w:tcPr>
            <w:tcW w:w="3119" w:type="dxa"/>
          </w:tcPr>
          <w:p w14:paraId="1B6E16F5" w14:textId="312C7F61" w:rsidR="00E06010" w:rsidRDefault="00D90D5B" w:rsidP="00D90D5B">
            <w:r>
              <w:t>Can you write</w:t>
            </w:r>
            <w:r w:rsidR="005444C2">
              <w:t xml:space="preserve"> a Christmas list for Santa </w:t>
            </w:r>
            <w:r>
              <w:t xml:space="preserve">of all the things you would like for Christmas? What sound does the present begin with? Can you hear any other sounds? </w:t>
            </w:r>
            <w:r w:rsidR="00391D2E">
              <w:t>Don’t forget to write your name on the bottom so that he knows who it is from.</w:t>
            </w:r>
          </w:p>
        </w:tc>
        <w:tc>
          <w:tcPr>
            <w:tcW w:w="2693" w:type="dxa"/>
          </w:tcPr>
          <w:p w14:paraId="1B6E16F6" w14:textId="77777777" w:rsidR="006E2408" w:rsidRDefault="00391D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Listen to Dear Santa again. Can you change some of the presents in the story?</w:t>
            </w:r>
          </w:p>
          <w:p w14:paraId="1B6E16F7" w14:textId="77777777" w:rsidR="00391D2E" w:rsidRDefault="00391D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Using these describing words what else could Santa send?</w:t>
            </w:r>
          </w:p>
          <w:p w14:paraId="1B6E16F8" w14:textId="44A46959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-s</w:t>
            </w:r>
            <w:r w:rsidR="00391D2E">
              <w:rPr>
                <w:noProof/>
                <w:lang w:eastAsia="en-GB"/>
              </w:rPr>
              <w:t>omething too small;</w:t>
            </w:r>
          </w:p>
          <w:p w14:paraId="1B6E16F9" w14:textId="1F6AC95F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-s</w:t>
            </w:r>
            <w:r w:rsidR="00391D2E">
              <w:rPr>
                <w:noProof/>
                <w:lang w:eastAsia="en-GB"/>
              </w:rPr>
              <w:t>omething too big;</w:t>
            </w:r>
          </w:p>
          <w:p w14:paraId="1B6E16FA" w14:textId="57FA3D6C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-s</w:t>
            </w:r>
            <w:r w:rsidR="00391D2E">
              <w:rPr>
                <w:noProof/>
                <w:lang w:eastAsia="en-GB"/>
              </w:rPr>
              <w:t>omething too bouncy;</w:t>
            </w:r>
          </w:p>
          <w:p w14:paraId="1B6E16FB" w14:textId="7B98078B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-s</w:t>
            </w:r>
            <w:r w:rsidR="00391D2E">
              <w:rPr>
                <w:noProof/>
                <w:lang w:eastAsia="en-GB"/>
              </w:rPr>
              <w:t>omething too scary;</w:t>
            </w:r>
          </w:p>
          <w:p w14:paraId="1B6E16FC" w14:textId="3A76E6CF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-s</w:t>
            </w:r>
            <w:r w:rsidR="00391D2E">
              <w:rPr>
                <w:noProof/>
                <w:lang w:eastAsia="en-GB"/>
              </w:rPr>
              <w:t>omething too messy;</w:t>
            </w:r>
          </w:p>
          <w:p w14:paraId="1B6E16FD" w14:textId="1F409F68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-s</w:t>
            </w:r>
            <w:r w:rsidR="00391D2E">
              <w:rPr>
                <w:noProof/>
                <w:lang w:eastAsia="en-GB"/>
              </w:rPr>
              <w:t>omething too noisy;</w:t>
            </w:r>
          </w:p>
          <w:p w14:paraId="1B6E16FE" w14:textId="044CC2A9" w:rsidR="00391D2E" w:rsidRDefault="007A33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-s</w:t>
            </w:r>
            <w:bookmarkStart w:id="0" w:name="_GoBack"/>
            <w:bookmarkEnd w:id="0"/>
            <w:r w:rsidR="00391D2E">
              <w:rPr>
                <w:noProof/>
                <w:lang w:eastAsia="en-GB"/>
              </w:rPr>
              <w:t>omething you want for Christmas.</w:t>
            </w:r>
          </w:p>
        </w:tc>
        <w:tc>
          <w:tcPr>
            <w:tcW w:w="2126" w:type="dxa"/>
          </w:tcPr>
          <w:p w14:paraId="1B6E16FF" w14:textId="77777777" w:rsidR="00AF49EE" w:rsidRDefault="00391D2E" w:rsidP="00764741">
            <w:r>
              <w:lastRenderedPageBreak/>
              <w:t xml:space="preserve">Yoga with Rebecca and Duggee: </w:t>
            </w:r>
            <w:hyperlink r:id="rId10" w:history="1">
              <w:r w:rsidRPr="002960C7">
                <w:rPr>
                  <w:rStyle w:val="Hyperlink"/>
                </w:rPr>
                <w:t>https://www.bbc.co.uk/cbeebies/watch/yoga-with-rebecca-and-duggee</w:t>
              </w:r>
            </w:hyperlink>
          </w:p>
        </w:tc>
        <w:tc>
          <w:tcPr>
            <w:tcW w:w="3627" w:type="dxa"/>
          </w:tcPr>
          <w:p w14:paraId="1B6E1700" w14:textId="21201D51" w:rsidR="00AC5975" w:rsidRDefault="00391D2E" w:rsidP="005444C2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5444C2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Wrap up some parcels/ boxes for Santa’s workshop (different sizes and weights) Ask your child to guess what could be inside. What shape is it? Is it heavy or light?</w:t>
            </w:r>
            <w:r w:rsidR="00D90D5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 Which parcel is the lightest/heaviest? If it’s a small parcel does it mean it will always be the lightest? If it’s the biggest parcel does it mean it will always be the heaviest?</w:t>
            </w:r>
          </w:p>
          <w:p w14:paraId="1B6E1701" w14:textId="77777777" w:rsidR="00AE132D" w:rsidRDefault="00AE132D" w:rsidP="005444C2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</w:p>
          <w:p w14:paraId="1B6E1702" w14:textId="77777777" w:rsidR="00AE132D" w:rsidRPr="005444C2" w:rsidRDefault="00AE132D" w:rsidP="005444C2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B6E170C" wp14:editId="1B6E170D">
                  <wp:extent cx="1520042" cy="1052749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568" cy="105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14:paraId="1B6E1703" w14:textId="77777777" w:rsidR="00AF49EE" w:rsidRDefault="00391D2E">
            <w:r>
              <w:lastRenderedPageBreak/>
              <w:t>Make some green playdough and using a tree cutter or different tools create a Christmas tree shape. Can you decorate your tree with decorations such as buttons, stars, tinsel, pom poms etc.?</w:t>
            </w:r>
          </w:p>
          <w:p w14:paraId="1B6E1704" w14:textId="77777777" w:rsidR="00391D2E" w:rsidRDefault="00391D2E"/>
          <w:p w14:paraId="1B6E1705" w14:textId="77777777" w:rsidR="00391D2E" w:rsidRDefault="00391D2E"/>
          <w:p w14:paraId="1B6E1706" w14:textId="77777777" w:rsidR="00391D2E" w:rsidRDefault="00391D2E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B6E170E" wp14:editId="1B6E170F">
                  <wp:extent cx="1587634" cy="180504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42" cy="180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E1708" w14:textId="77777777" w:rsidR="005C02E6" w:rsidRDefault="007A336F" w:rsidP="00AD2ACE"/>
    <w:p w14:paraId="1B6E1709" w14:textId="77777777" w:rsidR="000071D3" w:rsidRDefault="000071D3" w:rsidP="00AD2ACE"/>
    <w:p w14:paraId="1B6E170A" w14:textId="77777777" w:rsidR="00AE132D" w:rsidRDefault="00AE132D" w:rsidP="00AD2ACE">
      <w:pPr>
        <w:sectPr w:rsidR="00AE132D" w:rsidSect="00AD2A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B6E170B" w14:textId="77777777" w:rsidR="007F6F0C" w:rsidRDefault="00AE132D" w:rsidP="00AD2ACE">
      <w:r>
        <w:rPr>
          <w:noProof/>
          <w:lang w:eastAsia="en-GB"/>
        </w:rPr>
        <w:lastRenderedPageBreak/>
        <w:drawing>
          <wp:inline distT="0" distB="0" distL="0" distR="0" wp14:anchorId="1B6E1710" wp14:editId="1B6E1711">
            <wp:extent cx="6686550" cy="9829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9821" cy="98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F0C" w:rsidSect="00AE1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036"/>
    <w:multiLevelType w:val="hybridMultilevel"/>
    <w:tmpl w:val="B936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BD2"/>
    <w:multiLevelType w:val="hybridMultilevel"/>
    <w:tmpl w:val="54F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B70"/>
    <w:multiLevelType w:val="hybridMultilevel"/>
    <w:tmpl w:val="04E0789E"/>
    <w:lvl w:ilvl="0" w:tplc="6C929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8C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3C3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F22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F6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B4C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EE2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6AC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60A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87745"/>
    <w:multiLevelType w:val="hybridMultilevel"/>
    <w:tmpl w:val="A876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08AA"/>
    <w:multiLevelType w:val="hybridMultilevel"/>
    <w:tmpl w:val="DBC0E5B8"/>
    <w:lvl w:ilvl="0" w:tplc="43B84F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5AA1"/>
    <w:multiLevelType w:val="hybridMultilevel"/>
    <w:tmpl w:val="2BBAF77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D99213B"/>
    <w:multiLevelType w:val="hybridMultilevel"/>
    <w:tmpl w:val="29F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EE"/>
    <w:rsid w:val="000071D3"/>
    <w:rsid w:val="00067175"/>
    <w:rsid w:val="000D0E40"/>
    <w:rsid w:val="00167555"/>
    <w:rsid w:val="001812CD"/>
    <w:rsid w:val="002C0100"/>
    <w:rsid w:val="002E25BD"/>
    <w:rsid w:val="00391D2E"/>
    <w:rsid w:val="003A0300"/>
    <w:rsid w:val="00412CA2"/>
    <w:rsid w:val="00491077"/>
    <w:rsid w:val="005444C2"/>
    <w:rsid w:val="005C6FC0"/>
    <w:rsid w:val="006D6FA6"/>
    <w:rsid w:val="006E2408"/>
    <w:rsid w:val="00710E76"/>
    <w:rsid w:val="00764741"/>
    <w:rsid w:val="007A336F"/>
    <w:rsid w:val="007F6F0C"/>
    <w:rsid w:val="008A7DFB"/>
    <w:rsid w:val="008F3EAB"/>
    <w:rsid w:val="00983ABC"/>
    <w:rsid w:val="00A74C71"/>
    <w:rsid w:val="00AC5975"/>
    <w:rsid w:val="00AD2ACE"/>
    <w:rsid w:val="00AD6827"/>
    <w:rsid w:val="00AE132D"/>
    <w:rsid w:val="00AF49EE"/>
    <w:rsid w:val="00B56D66"/>
    <w:rsid w:val="00BA4E23"/>
    <w:rsid w:val="00C84F90"/>
    <w:rsid w:val="00C9544F"/>
    <w:rsid w:val="00CA68CA"/>
    <w:rsid w:val="00D90D5B"/>
    <w:rsid w:val="00DB50A0"/>
    <w:rsid w:val="00E06010"/>
    <w:rsid w:val="00E920FF"/>
    <w:rsid w:val="00ED56E6"/>
    <w:rsid w:val="00FF1496"/>
    <w:rsid w:val="110A3101"/>
    <w:rsid w:val="18C29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6D6"/>
  <w15:docId w15:val="{794BC8E8-ACB4-49FB-BEA6-918A9DD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F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3EAB"/>
  </w:style>
  <w:style w:type="character" w:customStyle="1" w:styleId="eop">
    <w:name w:val="eop"/>
    <w:basedOn w:val="DefaultParagraphFont"/>
    <w:rsid w:val="008F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QFjdJ-7XI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watch/yoga-with-rebecca-and-dugg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3DSRbHwT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3be00b-af8a-44fe-8716-9ec89f2745a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50D44-FBAE-44FE-A334-770BD35CD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E403A-FD35-439D-B671-AA33D76E30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924d5d-6208-4d0c-be83-6a9f12e719b8"/>
    <ds:schemaRef ds:uri="http://purl.org/dc/elements/1.1/"/>
    <ds:schemaRef ds:uri="http://schemas.microsoft.com/office/2006/metadata/properties"/>
    <ds:schemaRef ds:uri="http://schemas.microsoft.com/office/infopath/2007/PartnerControls"/>
    <ds:schemaRef ds:uri="785afdce-2d7b-4d91-a396-34acfb2745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0F7825-10F8-4D98-88C3-B214EC624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Clark</dc:creator>
  <cp:lastModifiedBy>A.Gawthorpe</cp:lastModifiedBy>
  <cp:revision>2</cp:revision>
  <dcterms:created xsi:type="dcterms:W3CDTF">2020-11-17T14:20:00Z</dcterms:created>
  <dcterms:modified xsi:type="dcterms:W3CDTF">2020-11-17T14:20:00Z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  <property fmtid="{D5CDD505-2E9C-101B-9397-08002B2CF9AE}" pid="3" name="Order">
    <vt:r8>160800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